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426"/>
        <w:rPr>
          <w:color w:val="1F497D"/>
          <w:lang w:eastAsia="de-DE"/>
        </w:rPr>
      </w:pPr>
      <w:bookmarkStart w:id="0" w:name="_GoBack"/>
      <w:bookmarkEnd w:id="0"/>
      <w:r>
        <w:rPr>
          <w:noProof/>
          <w:color w:val="1F497D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-68580</wp:posOffset>
            </wp:positionV>
            <wp:extent cx="2511425" cy="750570"/>
            <wp:effectExtent l="0" t="0" r="3175" b="0"/>
            <wp:wrapTight wrapText="bothSides">
              <wp:wrapPolygon edited="0">
                <wp:start x="0" y="0"/>
                <wp:lineTo x="0" y="20832"/>
                <wp:lineTo x="21463" y="20832"/>
                <wp:lineTo x="21463" y="0"/>
                <wp:lineTo x="0" y="0"/>
              </wp:wrapPolygon>
            </wp:wrapTight>
            <wp:docPr id="1" name="Grafik 1" descr="http://www.tee-tuebingen.de/files/grafiken/DGAI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tee-tuebingen.de/files/grafiken/DGAI%20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  <w:lang w:eastAsia="de-DE"/>
        </w:rPr>
        <w:t>Wissenschaftlicher Arbeitskreis Kinderanästhesie (WAKKA)</w:t>
      </w:r>
      <w:r>
        <w:rPr>
          <w:noProof/>
          <w:color w:val="1F497D"/>
          <w:lang w:eastAsia="de-DE"/>
        </w:rPr>
        <w:t xml:space="preserve"> </w:t>
      </w:r>
    </w:p>
    <w:p>
      <w:pPr>
        <w:ind w:left="-426"/>
        <w:rPr>
          <w:color w:val="1F497D"/>
          <w:lang w:eastAsia="de-DE"/>
        </w:rPr>
      </w:pPr>
      <w:r>
        <w:rPr>
          <w:color w:val="1F497D"/>
          <w:lang w:eastAsia="de-DE"/>
        </w:rPr>
        <w:t xml:space="preserve">Deutsche Gesellschaft für Anästhesiologie und Intensivmedizin, DGAI, </w:t>
      </w:r>
      <w:hyperlink r:id="rId8" w:history="1">
        <w:r>
          <w:rPr>
            <w:rStyle w:val="Hyperlink"/>
            <w:lang w:eastAsia="de-DE"/>
          </w:rPr>
          <w:t>www.dgai.de</w:t>
        </w:r>
      </w:hyperlink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687"/>
      </w:tblGrid>
      <w:tr>
        <w:trPr>
          <w:trHeight w:val="326"/>
        </w:trPr>
        <w:tc>
          <w:tcPr>
            <w:tcW w:w="9924" w:type="dxa"/>
            <w:gridSpan w:val="2"/>
            <w:tcBorders>
              <w:top w:val="single" w:sz="8" w:space="0" w:color="1698B6"/>
              <w:left w:val="single" w:sz="8" w:space="0" w:color="1698B6"/>
              <w:bottom w:val="single" w:sz="8" w:space="0" w:color="1698B6"/>
              <w:right w:val="single" w:sz="8" w:space="0" w:color="1698B6"/>
            </w:tcBorders>
            <w:shd w:val="clear" w:color="auto" w:fill="1698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Kurz-Umfrage zum Thema Nüchternzeiten und periop. Infusionstherapie bei Kindern</w:t>
            </w:r>
          </w:p>
        </w:tc>
      </w:tr>
      <w:tr>
        <w:tc>
          <w:tcPr>
            <w:tcW w:w="5237" w:type="dxa"/>
            <w:tcBorders>
              <w:top w:val="single" w:sz="8" w:space="0" w:color="1698B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 lange sind Ihre Klinik-/Abteilungs-internen aktuellen Nüchternzeiten für klare Flüssigkeiten?</w:t>
            </w:r>
          </w:p>
        </w:tc>
        <w:tc>
          <w:tcPr>
            <w:tcW w:w="4687" w:type="dxa"/>
            <w:tcBorders>
              <w:top w:val="single" w:sz="8" w:space="0" w:color="1698B6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_____ (h)</w:t>
            </w:r>
          </w:p>
        </w:tc>
      </w:tr>
      <w:tr>
        <w:trPr>
          <w:trHeight w:val="321"/>
        </w:trPr>
        <w:tc>
          <w:tcPr>
            <w:tcW w:w="5237" w:type="dxa"/>
            <w:tcBorders>
              <w:top w:val="nil"/>
              <w:left w:val="single" w:sz="8" w:space="0" w:color="8EAADB"/>
              <w:bottom w:val="single" w:sz="8" w:space="0" w:color="1698B6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Bekommen alle Kinder intraoperativ einen i.v.-Zugang?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1698B6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Ja/Nein</w:t>
            </w:r>
          </w:p>
        </w:tc>
      </w:tr>
      <w:tr>
        <w:trPr>
          <w:trHeight w:val="1580"/>
        </w:trPr>
        <w:tc>
          <w:tcPr>
            <w:tcW w:w="5237" w:type="dxa"/>
            <w:tcBorders>
              <w:top w:val="single" w:sz="8" w:space="0" w:color="1698B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nabsatz"/>
              <w:ind w:left="1068" w:hanging="360"/>
            </w:pPr>
            <w:r>
              <w:rPr>
                <w:rFonts w:ascii="Symbol" w:hAnsi="Symbol"/>
              </w:rPr>
              <w:t></w:t>
            </w:r>
            <w:r>
              <w:t xml:space="preserve">      </w:t>
            </w:r>
            <w:r>
              <w:rPr>
                <w:rFonts w:ascii="Calibri" w:hAnsi="Calibri"/>
                <w:b/>
                <w:bCs/>
              </w:rPr>
              <w:t>Falls nein: wer bekommt keinen?</w:t>
            </w:r>
          </w:p>
        </w:tc>
        <w:tc>
          <w:tcPr>
            <w:tcW w:w="4687" w:type="dxa"/>
            <w:tcBorders>
              <w:top w:val="single" w:sz="8" w:space="0" w:color="1698B6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237" w:type="dxa"/>
            <w:tcBorders>
              <w:top w:val="nil"/>
              <w:left w:val="single" w:sz="8" w:space="0" w:color="8EAADB"/>
              <w:bottom w:val="single" w:sz="8" w:space="0" w:color="1698B6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Welche Infusionslösung wird eingesetzt?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1698B6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>
        <w:trPr>
          <w:trHeight w:val="1032"/>
        </w:trPr>
        <w:tc>
          <w:tcPr>
            <w:tcW w:w="5237" w:type="dxa"/>
            <w:vMerge w:val="restart"/>
            <w:tcBorders>
              <w:top w:val="single" w:sz="8" w:space="0" w:color="1698B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nabsatz"/>
              <w:ind w:left="1068" w:hanging="360"/>
            </w:pPr>
            <w:r>
              <w:rPr>
                <w:rFonts w:ascii="Symbol" w:hAnsi="Symbol"/>
              </w:rPr>
              <w:t></w:t>
            </w:r>
            <w:r>
              <w:t xml:space="preserve">      </w:t>
            </w:r>
            <w:r>
              <w:rPr>
                <w:rFonts w:ascii="Calibri" w:hAnsi="Calibri"/>
                <w:b/>
                <w:bCs/>
              </w:rPr>
              <w:t>Bei Kindern im ersten Lebensjahr?</w:t>
            </w:r>
          </w:p>
          <w:p>
            <w:pPr>
              <w:pStyle w:val="Listenabsatz"/>
              <w:ind w:left="1068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  <w:p>
            <w:pPr>
              <w:pStyle w:val="Listenabsatz"/>
              <w:ind w:left="1068"/>
              <w:rPr>
                <w:rFonts w:ascii="Calibri" w:hAnsi="Calibri"/>
                <w:b/>
                <w:bCs/>
              </w:rPr>
            </w:pPr>
          </w:p>
          <w:p>
            <w:pPr>
              <w:pStyle w:val="Listenabsatz"/>
              <w:ind w:left="1068"/>
            </w:pPr>
          </w:p>
          <w:p>
            <w:pPr>
              <w:pStyle w:val="Listenabsatz"/>
              <w:ind w:left="1068" w:hanging="360"/>
            </w:pPr>
            <w:r>
              <w:rPr>
                <w:rFonts w:ascii="Symbol" w:hAnsi="Symbol"/>
              </w:rPr>
              <w:t></w:t>
            </w:r>
            <w:r>
              <w:t xml:space="preserve">      </w:t>
            </w:r>
            <w:r>
              <w:rPr>
                <w:rFonts w:ascii="Calibri" w:hAnsi="Calibri"/>
                <w:b/>
                <w:bCs/>
              </w:rPr>
              <w:t>Bei Kindern &gt; 1 Jahr?</w:t>
            </w:r>
          </w:p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7" w:type="dxa"/>
            <w:tcBorders>
              <w:top w:val="single" w:sz="8" w:space="0" w:color="1698B6"/>
              <w:left w:val="nil"/>
              <w:bottom w:val="single" w:sz="8" w:space="0" w:color="1698B6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031"/>
        </w:trPr>
        <w:tc>
          <w:tcPr>
            <w:tcW w:w="5237" w:type="dxa"/>
            <w:vMerge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nabsatz"/>
              <w:ind w:left="1068" w:hanging="360"/>
              <w:rPr>
                <w:rFonts w:ascii="Symbol" w:hAnsi="Symbol"/>
              </w:rPr>
            </w:pPr>
          </w:p>
        </w:tc>
        <w:tc>
          <w:tcPr>
            <w:tcW w:w="4687" w:type="dxa"/>
            <w:tcBorders>
              <w:top w:val="single" w:sz="8" w:space="0" w:color="1698B6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5237" w:type="dxa"/>
            <w:tcBorders>
              <w:top w:val="nil"/>
              <w:left w:val="single" w:sz="8" w:space="0" w:color="8EAADB"/>
              <w:bottom w:val="single" w:sz="8" w:space="0" w:color="1698B6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Bekommen alle Kinder intraoperativ eine Infusion?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1698B6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Ja/Nein</w:t>
            </w:r>
          </w:p>
        </w:tc>
      </w:tr>
      <w:tr>
        <w:tc>
          <w:tcPr>
            <w:tcW w:w="5237" w:type="dxa"/>
            <w:tcBorders>
              <w:top w:val="single" w:sz="8" w:space="0" w:color="1698B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nabsatz"/>
              <w:ind w:left="1068" w:hanging="360"/>
            </w:pPr>
            <w:r>
              <w:rPr>
                <w:rFonts w:ascii="Symbol" w:hAnsi="Symbol"/>
              </w:rPr>
              <w:t></w:t>
            </w:r>
            <w:r>
              <w:t xml:space="preserve">      </w:t>
            </w:r>
            <w:r>
              <w:rPr>
                <w:rFonts w:ascii="Calibri" w:hAnsi="Calibri"/>
                <w:b/>
                <w:bCs/>
              </w:rPr>
              <w:t>Falls nein: wer bekommt keine?</w:t>
            </w:r>
          </w:p>
        </w:tc>
        <w:tc>
          <w:tcPr>
            <w:tcW w:w="4687" w:type="dxa"/>
            <w:tcBorders>
              <w:top w:val="single" w:sz="8" w:space="0" w:color="1698B6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c>
          <w:tcPr>
            <w:tcW w:w="5237" w:type="dxa"/>
            <w:tcBorders>
              <w:top w:val="nil"/>
              <w:left w:val="single" w:sz="8" w:space="0" w:color="8EAADB"/>
              <w:bottom w:val="single" w:sz="8" w:space="0" w:color="1698B6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Bekommen alle (stationären) Kinder postoperativ auf der Station eine Infusion?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1698B6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Ja/Nein</w:t>
            </w:r>
          </w:p>
        </w:tc>
      </w:tr>
      <w:tr>
        <w:trPr>
          <w:trHeight w:val="237"/>
        </w:trPr>
        <w:tc>
          <w:tcPr>
            <w:tcW w:w="5237" w:type="dxa"/>
            <w:tcBorders>
              <w:top w:val="single" w:sz="8" w:space="0" w:color="1698B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nabsatz"/>
              <w:ind w:left="1068" w:hanging="360"/>
            </w:pPr>
            <w:r>
              <w:rPr>
                <w:rFonts w:ascii="Symbol" w:hAnsi="Symbol"/>
              </w:rPr>
              <w:t></w:t>
            </w:r>
            <w:r>
              <w:t xml:space="preserve">      </w:t>
            </w:r>
            <w:r>
              <w:rPr>
                <w:rFonts w:ascii="Calibri" w:hAnsi="Calibri"/>
                <w:b/>
                <w:bCs/>
              </w:rPr>
              <w:t>Falls nein: wer bekommt keine?</w:t>
            </w:r>
          </w:p>
          <w:p>
            <w:pPr>
              <w:pStyle w:val="Listenabsatz"/>
              <w:ind w:left="360"/>
            </w:pPr>
            <w:r>
              <w:rPr>
                <w:rFonts w:ascii="Calibri" w:hAnsi="Calibri"/>
                <w:b/>
                <w:bCs/>
              </w:rPr>
              <w:t> </w:t>
            </w:r>
          </w:p>
          <w:p>
            <w:pPr>
              <w:pStyle w:val="Listenabsatz"/>
              <w:ind w:left="360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87" w:type="dxa"/>
            <w:tcBorders>
              <w:top w:val="single" w:sz="8" w:space="0" w:color="1698B6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A8D7-8533-4FF2-9BFE-E49097B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i.d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348E3.1F6ADE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Becke, Karin</dc:creator>
  <cp:lastModifiedBy>Atanasovska</cp:lastModifiedBy>
  <cp:revision>2</cp:revision>
  <dcterms:created xsi:type="dcterms:W3CDTF">2017-10-20T09:28:00Z</dcterms:created>
  <dcterms:modified xsi:type="dcterms:W3CDTF">2017-10-20T09:28:00Z</dcterms:modified>
</cp:coreProperties>
</file>